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210" w:right="210" w:firstLineChars="0"/>
        <w:jc w:val="center"/>
        <w:rPr>
          <w:rFonts w:ascii="仿宋" w:hAnsi="仿宋" w:eastAsia="仿宋"/>
          <w:b/>
          <w:sz w:val="40"/>
          <w:szCs w:val="28"/>
        </w:rPr>
      </w:pPr>
      <w:r>
        <w:rPr>
          <w:rFonts w:hint="eastAsia" w:ascii="仿宋" w:hAnsi="仿宋" w:eastAsia="仿宋"/>
          <w:b/>
          <w:sz w:val="40"/>
          <w:szCs w:val="28"/>
        </w:rPr>
        <w:t>城市管理</w:t>
      </w:r>
      <w:r>
        <w:rPr>
          <w:rFonts w:ascii="仿宋" w:hAnsi="仿宋" w:eastAsia="仿宋"/>
          <w:b/>
          <w:sz w:val="40"/>
          <w:szCs w:val="28"/>
        </w:rPr>
        <w:t>专业</w:t>
      </w:r>
      <w:r>
        <w:rPr>
          <w:rFonts w:hint="eastAsia" w:ascii="仿宋" w:hAnsi="仿宋" w:eastAsia="仿宋"/>
          <w:b/>
          <w:sz w:val="40"/>
          <w:szCs w:val="28"/>
        </w:rPr>
        <w:t>详细</w:t>
      </w:r>
      <w:r>
        <w:rPr>
          <w:rFonts w:ascii="仿宋" w:hAnsi="仿宋" w:eastAsia="仿宋"/>
          <w:b/>
          <w:sz w:val="40"/>
          <w:szCs w:val="28"/>
        </w:rPr>
        <w:t>介绍</w:t>
      </w:r>
    </w:p>
    <w:p>
      <w:pPr>
        <w:pStyle w:val="7"/>
        <w:numPr>
          <w:numId w:val="0"/>
        </w:numPr>
        <w:ind w:right="210" w:rightChars="100"/>
        <w:rPr>
          <w:rFonts w:ascii="仿宋" w:hAnsi="仿宋" w:eastAsia="仿宋"/>
          <w:b/>
          <w:sz w:val="28"/>
          <w:szCs w:val="28"/>
        </w:rPr>
      </w:pPr>
      <w:r>
        <w:rPr>
          <w:rFonts w:hint="eastAsia" w:ascii="仿宋" w:hAnsi="仿宋" w:eastAsia="仿宋"/>
          <w:b/>
          <w:sz w:val="28"/>
          <w:szCs w:val="28"/>
          <w:lang w:val="en-US" w:eastAsia="zh-CN"/>
        </w:rPr>
        <w:t>1.</w:t>
      </w:r>
      <w:r>
        <w:rPr>
          <w:rFonts w:hint="eastAsia" w:ascii="仿宋" w:hAnsi="仿宋" w:eastAsia="仿宋"/>
          <w:b/>
          <w:sz w:val="28"/>
          <w:szCs w:val="28"/>
        </w:rPr>
        <w:t>专业定义</w:t>
      </w:r>
    </w:p>
    <w:p>
      <w:pPr>
        <w:ind w:left="0" w:leftChars="0" w:right="210" w:firstLine="560"/>
        <w:rPr>
          <w:rFonts w:hint="eastAsia" w:ascii="仿宋" w:hAnsi="仿宋" w:eastAsia="仿宋"/>
          <w:sz w:val="28"/>
          <w:szCs w:val="28"/>
        </w:rPr>
      </w:pPr>
      <w:r>
        <w:rPr>
          <w:rFonts w:hint="eastAsia" w:ascii="仿宋" w:hAnsi="仿宋" w:eastAsia="仿宋"/>
          <w:sz w:val="28"/>
          <w:szCs w:val="28"/>
        </w:rPr>
        <w:t>城市管理专业是为了适应我国城市化和城市管理现代化的迫切需要而设立的。主要培养从事城市公共事务管理、公共政策分析、公共资源管理、市政项目评估、城市经营实践等领域的复合型专门人才的新兴的综合性学科，它融合政治学、经济学、社会学、地理学、管理学、城市规划学于一体，旨在适应城市化发展需要，培养高素质人才，以城市这个开放的复杂巨系统为对象，以城市基本信息流为基础，运用决策、计划、组织、指挥等一系列机制，采用法律、经济、行政、技术等手段，通过政府、市场与社会的互动，围绕城市运行和发展进行的决策引导、规范协调、服务和经营行为。</w:t>
      </w:r>
    </w:p>
    <w:p>
      <w:pPr>
        <w:ind w:left="0" w:leftChars="0" w:right="210" w:firstLine="560"/>
        <w:rPr>
          <w:rFonts w:hint="eastAsia" w:ascii="仿宋" w:hAnsi="仿宋" w:eastAsia="仿宋"/>
          <w:sz w:val="28"/>
          <w:szCs w:val="28"/>
        </w:rPr>
      </w:pPr>
      <w:r>
        <w:rPr>
          <w:rFonts w:hint="eastAsia" w:ascii="仿宋" w:hAnsi="仿宋" w:eastAsia="仿宋"/>
          <w:sz w:val="28"/>
          <w:szCs w:val="28"/>
        </w:rPr>
        <w:t>广义的城市管理是指对城市一切活动进行管理，包括政治</w:t>
      </w:r>
      <w:r>
        <w:rPr>
          <w:rFonts w:hint="eastAsia" w:ascii="仿宋" w:hAnsi="仿宋" w:eastAsia="仿宋"/>
          <w:sz w:val="28"/>
          <w:szCs w:val="28"/>
          <w:lang w:eastAsia="zh-CN"/>
        </w:rPr>
        <w:t>的、</w:t>
      </w:r>
      <w:r>
        <w:rPr>
          <w:rFonts w:hint="eastAsia" w:ascii="仿宋" w:hAnsi="仿宋" w:eastAsia="仿宋"/>
          <w:sz w:val="28"/>
          <w:szCs w:val="28"/>
        </w:rPr>
        <w:t>经济的、社会的和市政的管理。狭义的城市管理通常就是指市政管理，即与城市规划、城市建设及城市运行相关联的城市基础设施、公共服务设施和社会公共事务的管理。一般城市管理所研究的对象主要针对狭义的城市管理，即市政管理。</w:t>
      </w:r>
    </w:p>
    <w:p>
      <w:pPr>
        <w:pStyle w:val="7"/>
        <w:numPr>
          <w:numId w:val="0"/>
        </w:numPr>
        <w:ind w:right="210" w:rightChars="100"/>
        <w:rPr>
          <w:rFonts w:ascii="仿宋" w:hAnsi="仿宋" w:eastAsia="仿宋"/>
          <w:b/>
          <w:sz w:val="28"/>
          <w:szCs w:val="28"/>
        </w:rPr>
      </w:pPr>
      <w:r>
        <w:rPr>
          <w:rFonts w:hint="eastAsia" w:ascii="仿宋" w:hAnsi="仿宋" w:eastAsia="仿宋"/>
          <w:b/>
          <w:sz w:val="28"/>
          <w:szCs w:val="28"/>
          <w:lang w:val="en-US" w:eastAsia="zh-CN"/>
        </w:rPr>
        <w:t>2.</w:t>
      </w:r>
      <w:r>
        <w:rPr>
          <w:rFonts w:hint="eastAsia" w:ascii="仿宋" w:hAnsi="仿宋" w:eastAsia="仿宋"/>
          <w:b/>
          <w:sz w:val="28"/>
          <w:szCs w:val="28"/>
        </w:rPr>
        <w:t>培养目标</w:t>
      </w:r>
    </w:p>
    <w:p>
      <w:pPr>
        <w:widowControl/>
        <w:wordWrap/>
        <w:adjustRightInd/>
        <w:snapToGrid/>
        <w:spacing w:line="360" w:lineRule="auto"/>
        <w:ind w:left="0" w:leftChars="0" w:right="210" w:rightChars="10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本专业面向我国城市建设和发展需要，主要培养具有城市管理学、城市经济学和城市建设技术与知识，具备现代管理理论、技术与方法等方面的知识以及应用这些知识的能力，有较强的城市综合管理能力、城市建设能力、城市发展实践和创新能力的能在文教、体育、为卫生、环保、社会保险等公共事业单位行政管理部门从事管理工作的高复合型人才。</w:t>
      </w:r>
    </w:p>
    <w:p>
      <w:pPr>
        <w:widowControl/>
        <w:wordWrap/>
        <w:adjustRightInd/>
        <w:snapToGrid/>
        <w:spacing w:line="360" w:lineRule="auto"/>
        <w:ind w:left="0" w:leftChars="0" w:right="210" w:rightChars="100" w:firstLine="560" w:firstLineChars="200"/>
        <w:jc w:val="both"/>
        <w:textAlignment w:val="auto"/>
        <w:outlineLvl w:val="9"/>
        <w:rPr>
          <w:rFonts w:hint="eastAsia" w:ascii="仿宋" w:hAnsi="仿宋" w:eastAsia="仿宋"/>
          <w:sz w:val="28"/>
          <w:szCs w:val="28"/>
        </w:rPr>
      </w:pPr>
      <w:r>
        <w:rPr>
          <w:rFonts w:hint="eastAsia" w:ascii="仿宋" w:hAnsi="仿宋" w:eastAsia="仿宋"/>
          <w:b/>
          <w:sz w:val="28"/>
          <w:szCs w:val="28"/>
        </w:rPr>
        <w:t>专业培养要求：</w:t>
      </w:r>
      <w:r>
        <w:rPr>
          <w:rFonts w:hint="eastAsia" w:ascii="仿宋" w:hAnsi="仿宋" w:eastAsia="仿宋"/>
          <w:sz w:val="28"/>
          <w:szCs w:val="28"/>
        </w:rPr>
        <w:t>本专业学生主要学习城市管理方面的基本理论和基本知识</w:t>
      </w:r>
      <w:r>
        <w:rPr>
          <w:rFonts w:hint="eastAsia" w:ascii="仿宋" w:hAnsi="仿宋" w:eastAsia="仿宋"/>
          <w:sz w:val="28"/>
          <w:szCs w:val="28"/>
          <w:lang w:eastAsia="zh-CN"/>
        </w:rPr>
        <w:t>。</w:t>
      </w:r>
      <w:r>
        <w:rPr>
          <w:rFonts w:hint="eastAsia" w:ascii="仿宋" w:hAnsi="仿宋" w:eastAsia="仿宋"/>
          <w:sz w:val="28"/>
          <w:szCs w:val="28"/>
        </w:rPr>
        <w:t>受到城市规划、测绘等的基本训练，具有城市综合管理、城市建设的基本能力。</w:t>
      </w:r>
    </w:p>
    <w:p>
      <w:pPr>
        <w:widowControl/>
        <w:wordWrap/>
        <w:adjustRightInd/>
        <w:snapToGrid/>
        <w:spacing w:line="360" w:lineRule="auto"/>
        <w:ind w:left="0" w:leftChars="0" w:right="210" w:rightChars="100" w:firstLine="560" w:firstLineChars="200"/>
        <w:jc w:val="both"/>
        <w:textAlignment w:val="auto"/>
        <w:outlineLvl w:val="9"/>
        <w:rPr>
          <w:rFonts w:hint="eastAsia" w:ascii="仿宋" w:hAnsi="仿宋" w:eastAsia="仿宋"/>
          <w:b/>
          <w:sz w:val="28"/>
          <w:szCs w:val="28"/>
        </w:rPr>
      </w:pPr>
      <w:r>
        <w:rPr>
          <w:rFonts w:hint="eastAsia" w:ascii="仿宋" w:hAnsi="仿宋" w:eastAsia="仿宋"/>
          <w:b/>
          <w:sz w:val="28"/>
          <w:szCs w:val="28"/>
        </w:rPr>
        <w:t>毕业生具备的专业知识与能力：</w:t>
      </w:r>
    </w:p>
    <w:p>
      <w:pPr>
        <w:widowControl/>
        <w:numPr>
          <w:ilvl w:val="0"/>
          <w:numId w:val="1"/>
        </w:numPr>
        <w:wordWrap/>
        <w:adjustRightInd/>
        <w:snapToGrid/>
        <w:spacing w:line="360" w:lineRule="auto"/>
        <w:ind w:left="0" w:leftChars="0" w:right="210" w:rightChars="10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 xml:space="preserve">学习城市管理相关的各类基础理论； </w:t>
      </w:r>
    </w:p>
    <w:p>
      <w:pPr>
        <w:widowControl/>
        <w:numPr>
          <w:ilvl w:val="0"/>
          <w:numId w:val="1"/>
        </w:numPr>
        <w:wordWrap/>
        <w:adjustRightInd/>
        <w:snapToGrid/>
        <w:spacing w:line="360" w:lineRule="auto"/>
        <w:ind w:left="0" w:leftChars="0" w:right="210" w:rightChars="10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 xml:space="preserve">具有环境工程、市政工程和管理学的基本知识； </w:t>
      </w:r>
    </w:p>
    <w:p>
      <w:pPr>
        <w:widowControl/>
        <w:numPr>
          <w:ilvl w:val="0"/>
          <w:numId w:val="1"/>
        </w:numPr>
        <w:wordWrap/>
        <w:adjustRightInd/>
        <w:snapToGrid/>
        <w:spacing w:line="360" w:lineRule="auto"/>
        <w:ind w:left="0" w:leftChars="0" w:right="210" w:rightChars="10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 xml:space="preserve">熟悉城市以及市政工程建设和管理的基本流程； </w:t>
      </w:r>
    </w:p>
    <w:p>
      <w:pPr>
        <w:widowControl/>
        <w:numPr>
          <w:ilvl w:val="0"/>
          <w:numId w:val="1"/>
        </w:numPr>
        <w:wordWrap/>
        <w:adjustRightInd/>
        <w:snapToGrid/>
        <w:spacing w:line="360" w:lineRule="auto"/>
        <w:ind w:left="0" w:leftChars="0" w:right="210" w:rightChars="10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掌握城市综合管理的基本技术和方法；</w:t>
      </w:r>
    </w:p>
    <w:p>
      <w:pPr>
        <w:widowControl/>
        <w:numPr>
          <w:ilvl w:val="0"/>
          <w:numId w:val="1"/>
        </w:numPr>
        <w:wordWrap/>
        <w:adjustRightInd/>
        <w:snapToGrid/>
        <w:spacing w:line="360" w:lineRule="auto"/>
        <w:ind w:left="0" w:leftChars="0" w:right="210" w:rightChars="10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掌握文献检索、资料查询的基本方法，具有初步的科学研究和实际工作能力。</w:t>
      </w:r>
    </w:p>
    <w:p>
      <w:pPr>
        <w:widowControl/>
        <w:numPr>
          <w:numId w:val="0"/>
        </w:numPr>
        <w:wordWrap/>
        <w:adjustRightInd/>
        <w:snapToGrid/>
        <w:spacing w:line="360" w:lineRule="auto"/>
        <w:ind w:leftChars="200" w:right="210" w:rightChars="100"/>
        <w:jc w:val="both"/>
        <w:textAlignment w:val="auto"/>
        <w:outlineLvl w:val="9"/>
        <w:rPr>
          <w:rFonts w:hint="eastAsia" w:ascii="仿宋" w:hAnsi="仿宋" w:eastAsia="仿宋"/>
          <w:sz w:val="28"/>
          <w:szCs w:val="28"/>
        </w:rPr>
      </w:pPr>
      <w:r>
        <w:rPr>
          <w:rFonts w:hint="eastAsia" w:ascii="仿宋" w:hAnsi="仿宋" w:eastAsia="仿宋"/>
          <w:b/>
          <w:sz w:val="28"/>
          <w:szCs w:val="28"/>
        </w:rPr>
        <w:t>授予学位：</w:t>
      </w:r>
      <w:r>
        <w:rPr>
          <w:rFonts w:hint="eastAsia" w:ascii="仿宋" w:hAnsi="仿宋" w:eastAsia="仿宋"/>
          <w:sz w:val="28"/>
          <w:szCs w:val="28"/>
        </w:rPr>
        <w:t xml:space="preserve">管理学学士 </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修学年限：</w:t>
      </w:r>
      <w:r>
        <w:rPr>
          <w:rFonts w:hint="eastAsia" w:ascii="仿宋" w:hAnsi="仿宋" w:eastAsia="仿宋"/>
          <w:sz w:val="28"/>
          <w:szCs w:val="28"/>
        </w:rPr>
        <w:t>四年。</w:t>
      </w:r>
    </w:p>
    <w:p>
      <w:pPr>
        <w:widowControl/>
        <w:numPr>
          <w:numId w:val="0"/>
        </w:numPr>
        <w:wordWrap/>
        <w:adjustRightInd/>
        <w:snapToGrid/>
        <w:spacing w:line="360" w:lineRule="auto"/>
        <w:ind w:right="210" w:rightChars="100"/>
        <w:jc w:val="both"/>
        <w:textAlignment w:val="auto"/>
        <w:outlineLvl w:val="9"/>
        <w:rPr>
          <w:rFonts w:hint="eastAsia" w:ascii="仿宋" w:hAnsi="仿宋" w:eastAsia="仿宋"/>
          <w:b/>
          <w:sz w:val="28"/>
          <w:szCs w:val="28"/>
        </w:rPr>
      </w:pPr>
      <w:r>
        <w:rPr>
          <w:rFonts w:hint="eastAsia" w:ascii="仿宋" w:hAnsi="仿宋" w:eastAsia="仿宋"/>
          <w:b/>
          <w:sz w:val="28"/>
          <w:szCs w:val="28"/>
          <w:lang w:val="en-US" w:eastAsia="zh-CN"/>
        </w:rPr>
        <w:t>3.</w:t>
      </w:r>
      <w:r>
        <w:rPr>
          <w:rFonts w:hint="eastAsia" w:ascii="仿宋" w:hAnsi="仿宋" w:eastAsia="仿宋"/>
          <w:b/>
          <w:sz w:val="28"/>
          <w:szCs w:val="28"/>
        </w:rPr>
        <w:t>就业方向</w:t>
      </w:r>
    </w:p>
    <w:p>
      <w:pPr>
        <w:widowControl/>
        <w:numPr>
          <w:numId w:val="0"/>
        </w:numPr>
        <w:wordWrap/>
        <w:adjustRightInd/>
        <w:snapToGrid/>
        <w:spacing w:line="360" w:lineRule="auto"/>
        <w:ind w:left="0" w:leftChars="0" w:right="210" w:rightChars="10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学生毕业后，可在政府机关、城市规划、建设、执法及综合管理部门、城市市容环境和园林绿化管理部门、城市公用事业单位、城市社区、城市建设相关企业和教育科研部门从事经营管理工作，也可在相关教学和科研单位从事教学和科研工作。</w:t>
      </w:r>
    </w:p>
    <w:p>
      <w:pPr>
        <w:pStyle w:val="7"/>
        <w:numPr>
          <w:numId w:val="0"/>
        </w:numPr>
        <w:ind w:right="210" w:rightChars="100"/>
        <w:rPr>
          <w:rFonts w:hint="eastAsia" w:ascii="仿宋" w:hAnsi="仿宋" w:eastAsia="仿宋"/>
          <w:b/>
          <w:sz w:val="28"/>
          <w:szCs w:val="28"/>
        </w:rPr>
      </w:pPr>
      <w:r>
        <w:rPr>
          <w:rFonts w:hint="eastAsia" w:ascii="仿宋" w:hAnsi="仿宋" w:eastAsia="仿宋"/>
          <w:b/>
          <w:sz w:val="28"/>
          <w:szCs w:val="28"/>
          <w:lang w:val="en-US" w:eastAsia="zh-CN"/>
        </w:rPr>
        <w:t>4.</w:t>
      </w:r>
      <w:r>
        <w:rPr>
          <w:rFonts w:hint="eastAsia" w:ascii="仿宋" w:hAnsi="仿宋" w:eastAsia="仿宋"/>
          <w:b/>
          <w:sz w:val="28"/>
          <w:szCs w:val="28"/>
        </w:rPr>
        <w:t>专业发展</w:t>
      </w:r>
    </w:p>
    <w:p>
      <w:pPr>
        <w:pStyle w:val="7"/>
        <w:widowControl/>
        <w:numPr>
          <w:numId w:val="0"/>
        </w:numPr>
        <w:wordWrap/>
        <w:adjustRightInd/>
        <w:snapToGrid/>
        <w:spacing w:line="360" w:lineRule="auto"/>
        <w:ind w:left="0" w:leftChars="0" w:right="210" w:rightChars="10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学生通过系统的学习，实习城市建设的基本原理、技术和方法、具有土木工程技术、市政工程技术和管理的基本知识，能够绘制和运用城市的工程图纸，掌握城市综合管理的基本技术和方法，熟悉城市以及市政工程建设的建筑材料与使用方法，了解建设工程造价和建设项目评价的基本原理和方法，掌握城市归属以及城市土地利用与规划的理论与方法；熟悉构造工程施工图和系统管理的方法，能运用数学统计学的方法和电子计算机的技术、计划和控制等管理手段解决城市管理中的问题、分析和研究城市发展和成长的基础和能力。</w:t>
      </w:r>
    </w:p>
    <w:p>
      <w:pPr>
        <w:pStyle w:val="7"/>
        <w:numPr>
          <w:numId w:val="0"/>
        </w:numPr>
        <w:ind w:right="210" w:rightChars="100"/>
        <w:rPr>
          <w:rFonts w:ascii="仿宋" w:hAnsi="仿宋" w:eastAsia="仿宋"/>
          <w:b/>
          <w:sz w:val="28"/>
          <w:szCs w:val="28"/>
        </w:rPr>
      </w:pPr>
      <w:r>
        <w:rPr>
          <w:rFonts w:hint="eastAsia" w:ascii="仿宋" w:hAnsi="仿宋" w:eastAsia="仿宋"/>
          <w:b/>
          <w:sz w:val="28"/>
          <w:szCs w:val="28"/>
          <w:lang w:val="en-US" w:eastAsia="zh-CN"/>
        </w:rPr>
        <w:t>5.</w:t>
      </w:r>
      <w:r>
        <w:rPr>
          <w:rFonts w:hint="eastAsia" w:ascii="仿宋" w:hAnsi="仿宋" w:eastAsia="仿宋"/>
          <w:b/>
          <w:sz w:val="28"/>
          <w:szCs w:val="28"/>
        </w:rPr>
        <w:t>南开大学城市管理专业</w:t>
      </w:r>
    </w:p>
    <w:p>
      <w:pPr>
        <w:widowControl/>
        <w:wordWrap/>
        <w:adjustRightInd/>
        <w:snapToGrid/>
        <w:spacing w:line="360" w:lineRule="auto"/>
        <w:ind w:left="0" w:leftChars="0" w:right="210" w:rightChars="100" w:firstLine="560" w:firstLineChars="200"/>
        <w:jc w:val="both"/>
        <w:textAlignment w:val="auto"/>
        <w:outlineLvl w:val="9"/>
        <w:rPr>
          <w:rFonts w:ascii="仿宋" w:hAnsi="仿宋" w:eastAsia="仿宋"/>
          <w:sz w:val="28"/>
          <w:szCs w:val="28"/>
        </w:rPr>
      </w:pPr>
      <w:r>
        <w:rPr>
          <w:rFonts w:hint="eastAsia" w:ascii="仿宋" w:hAnsi="仿宋" w:eastAsia="仿宋"/>
          <w:b/>
          <w:sz w:val="28"/>
          <w:szCs w:val="28"/>
        </w:rPr>
        <w:t>培养目标：</w:t>
      </w:r>
      <w:r>
        <w:rPr>
          <w:rFonts w:hint="eastAsia" w:ascii="仿宋" w:hAnsi="仿宋" w:eastAsia="仿宋"/>
          <w:sz w:val="28"/>
          <w:szCs w:val="28"/>
        </w:rPr>
        <w:t>培养具有国际视野和深厚理论基础、掌握城市规划与管理专业知识、熟悉城市公共事务治理的复合型专门人才。本专业人才能够运用现代城市规划、建设、管理的基本方法、手段和技能，在城市建设与管理部门、城市社会团体、相关企事业单位、城镇社区、教学科研等部门从事城市建设及区域合作、人居环境治理、城市发展及再生、社区管理和服务以及相关政策法规研究等方面工作。本专业与英国格拉斯哥大学进行</w:t>
      </w:r>
      <w:r>
        <w:rPr>
          <w:rFonts w:hint="eastAsia" w:ascii="仿宋" w:hAnsi="仿宋" w:eastAsia="仿宋"/>
          <w:b/>
          <w:sz w:val="28"/>
          <w:szCs w:val="28"/>
        </w:rPr>
        <w:t>“3+1”</w:t>
      </w:r>
      <w:r>
        <w:rPr>
          <w:rFonts w:hint="eastAsia" w:ascii="仿宋" w:hAnsi="仿宋" w:eastAsia="仿宋"/>
          <w:sz w:val="28"/>
          <w:szCs w:val="28"/>
        </w:rPr>
        <w:t>合作办学（格拉斯哥大学在城市学领域全英排名第一），并与天津大学开展课程协作，学制4年，其中3年在南开大学，1年在格拉斯哥大学城市学专业学习，毕业授予南开大学管理学学士学位。</w:t>
      </w:r>
    </w:p>
    <w:p>
      <w:pPr>
        <w:ind w:left="0" w:leftChars="0" w:right="210" w:firstLine="562"/>
        <w:rPr>
          <w:rFonts w:ascii="仿宋" w:hAnsi="仿宋" w:eastAsia="仿宋"/>
          <w:b/>
          <w:sz w:val="28"/>
          <w:szCs w:val="28"/>
        </w:rPr>
      </w:pPr>
      <w:r>
        <w:rPr>
          <w:rFonts w:hint="eastAsia" w:ascii="仿宋" w:hAnsi="仿宋" w:eastAsia="仿宋"/>
          <w:b/>
          <w:sz w:val="28"/>
          <w:szCs w:val="28"/>
        </w:rPr>
        <w:t>主要课程：</w:t>
      </w:r>
    </w:p>
    <w:p>
      <w:pPr>
        <w:ind w:left="0" w:leftChars="0" w:right="210" w:firstLine="560"/>
        <w:rPr>
          <w:rFonts w:ascii="仿宋" w:hAnsi="仿宋" w:eastAsia="仿宋"/>
          <w:sz w:val="28"/>
          <w:szCs w:val="28"/>
        </w:rPr>
      </w:pPr>
      <w:r>
        <w:rPr>
          <w:rFonts w:hint="eastAsia" w:ascii="仿宋" w:hAnsi="仿宋" w:eastAsia="仿宋"/>
          <w:sz w:val="28"/>
          <w:szCs w:val="28"/>
        </w:rPr>
        <w:t>南开大学开设</w:t>
      </w:r>
      <w:r>
        <w:rPr>
          <w:rFonts w:ascii="仿宋" w:hAnsi="仿宋" w:eastAsia="仿宋"/>
          <w:sz w:val="28"/>
          <w:szCs w:val="28"/>
        </w:rPr>
        <w:t>课程</w:t>
      </w:r>
      <w:r>
        <w:rPr>
          <w:rFonts w:hint="eastAsia" w:ascii="仿宋" w:hAnsi="仿宋" w:eastAsia="仿宋"/>
          <w:sz w:val="28"/>
          <w:szCs w:val="28"/>
        </w:rPr>
        <w:t>：城市</w:t>
      </w:r>
      <w:r>
        <w:rPr>
          <w:rFonts w:ascii="仿宋" w:hAnsi="仿宋" w:eastAsia="仿宋"/>
          <w:sz w:val="28"/>
          <w:szCs w:val="28"/>
        </w:rPr>
        <w:t>政治学</w:t>
      </w:r>
      <w:r>
        <w:rPr>
          <w:rFonts w:hint="eastAsia" w:ascii="仿宋" w:hAnsi="仿宋" w:eastAsia="仿宋"/>
          <w:sz w:val="28"/>
          <w:szCs w:val="28"/>
        </w:rPr>
        <w:t>、政治学原理、城市社会学、公共管理学、公共政策学</w:t>
      </w:r>
      <w:r>
        <w:rPr>
          <w:rFonts w:ascii="仿宋" w:hAnsi="仿宋" w:eastAsia="仿宋"/>
          <w:sz w:val="28"/>
          <w:szCs w:val="28"/>
        </w:rPr>
        <w:t>、</w:t>
      </w:r>
      <w:r>
        <w:rPr>
          <w:rFonts w:hint="eastAsia" w:ascii="仿宋" w:hAnsi="仿宋" w:eastAsia="仿宋"/>
          <w:sz w:val="28"/>
          <w:szCs w:val="28"/>
        </w:rPr>
        <w:t>现代</w:t>
      </w:r>
      <w:r>
        <w:rPr>
          <w:rFonts w:ascii="仿宋" w:hAnsi="仿宋" w:eastAsia="仿宋"/>
          <w:sz w:val="28"/>
          <w:szCs w:val="28"/>
        </w:rPr>
        <w:t>经济学</w:t>
      </w:r>
      <w:r>
        <w:rPr>
          <w:rFonts w:hint="eastAsia" w:ascii="仿宋" w:hAnsi="仿宋" w:eastAsia="仿宋"/>
          <w:sz w:val="28"/>
          <w:szCs w:val="28"/>
        </w:rPr>
        <w:t>、</w:t>
      </w:r>
      <w:r>
        <w:rPr>
          <w:rFonts w:ascii="仿宋" w:hAnsi="仿宋" w:eastAsia="仿宋"/>
          <w:sz w:val="28"/>
          <w:szCs w:val="28"/>
        </w:rPr>
        <w:t>城市规划</w:t>
      </w:r>
      <w:r>
        <w:rPr>
          <w:rFonts w:hint="eastAsia" w:ascii="仿宋" w:hAnsi="仿宋" w:eastAsia="仿宋"/>
          <w:sz w:val="28"/>
          <w:szCs w:val="28"/>
        </w:rPr>
        <w:t>原理</w:t>
      </w:r>
      <w:r>
        <w:rPr>
          <w:rFonts w:ascii="仿宋" w:hAnsi="仿宋" w:eastAsia="仿宋"/>
          <w:sz w:val="28"/>
          <w:szCs w:val="28"/>
        </w:rPr>
        <w:t>、</w:t>
      </w:r>
      <w:r>
        <w:rPr>
          <w:rFonts w:hint="eastAsia" w:ascii="仿宋" w:hAnsi="仿宋" w:eastAsia="仿宋"/>
          <w:sz w:val="28"/>
          <w:szCs w:val="28"/>
        </w:rPr>
        <w:t>社会</w:t>
      </w:r>
      <w:r>
        <w:rPr>
          <w:rFonts w:ascii="仿宋" w:hAnsi="仿宋" w:eastAsia="仿宋"/>
          <w:sz w:val="28"/>
          <w:szCs w:val="28"/>
        </w:rPr>
        <w:t>调查研究方法</w:t>
      </w:r>
      <w:r>
        <w:rPr>
          <w:rFonts w:hint="eastAsia" w:ascii="仿宋" w:hAnsi="仿宋" w:eastAsia="仿宋"/>
          <w:sz w:val="28"/>
          <w:szCs w:val="28"/>
        </w:rPr>
        <w:t>、</w:t>
      </w:r>
      <w:r>
        <w:rPr>
          <w:rFonts w:ascii="仿宋" w:hAnsi="仿宋" w:eastAsia="仿宋"/>
          <w:sz w:val="28"/>
          <w:szCs w:val="28"/>
        </w:rPr>
        <w:t>公共财政</w:t>
      </w:r>
      <w:r>
        <w:rPr>
          <w:rFonts w:hint="eastAsia" w:ascii="仿宋" w:hAnsi="仿宋" w:eastAsia="仿宋"/>
          <w:sz w:val="28"/>
          <w:szCs w:val="28"/>
        </w:rPr>
        <w:t>与</w:t>
      </w:r>
      <w:r>
        <w:rPr>
          <w:rFonts w:ascii="仿宋" w:hAnsi="仿宋" w:eastAsia="仿宋"/>
          <w:sz w:val="28"/>
          <w:szCs w:val="28"/>
        </w:rPr>
        <w:t>预算、</w:t>
      </w:r>
      <w:r>
        <w:rPr>
          <w:rFonts w:hint="eastAsia" w:ascii="仿宋" w:hAnsi="仿宋" w:eastAsia="仿宋"/>
          <w:sz w:val="28"/>
          <w:szCs w:val="28"/>
        </w:rPr>
        <w:t>现代政府理论</w:t>
      </w:r>
      <w:r>
        <w:rPr>
          <w:rFonts w:ascii="仿宋" w:hAnsi="仿宋" w:eastAsia="仿宋"/>
          <w:sz w:val="28"/>
          <w:szCs w:val="28"/>
        </w:rPr>
        <w:t>、</w:t>
      </w:r>
      <w:r>
        <w:rPr>
          <w:rFonts w:hint="eastAsia" w:ascii="仿宋" w:hAnsi="仿宋" w:eastAsia="仿宋"/>
          <w:sz w:val="28"/>
          <w:szCs w:val="28"/>
        </w:rPr>
        <w:t>城市</w:t>
      </w:r>
      <w:r>
        <w:rPr>
          <w:rFonts w:ascii="仿宋" w:hAnsi="仿宋" w:eastAsia="仿宋"/>
          <w:sz w:val="28"/>
          <w:szCs w:val="28"/>
        </w:rPr>
        <w:t>管理技术与方法、</w:t>
      </w:r>
      <w:r>
        <w:rPr>
          <w:rFonts w:hint="eastAsia" w:ascii="仿宋" w:hAnsi="仿宋" w:eastAsia="仿宋"/>
          <w:sz w:val="28"/>
          <w:szCs w:val="28"/>
        </w:rPr>
        <w:t>城市与经济学。</w:t>
      </w:r>
    </w:p>
    <w:p>
      <w:pPr>
        <w:ind w:left="0" w:leftChars="0" w:right="210" w:firstLine="560"/>
        <w:rPr>
          <w:rFonts w:hint="eastAsia" w:ascii="仿宋" w:hAnsi="仿宋" w:eastAsia="仿宋"/>
          <w:sz w:val="28"/>
          <w:szCs w:val="28"/>
        </w:rPr>
      </w:pPr>
      <w:r>
        <w:rPr>
          <w:rFonts w:hint="eastAsia" w:ascii="仿宋" w:hAnsi="仿宋" w:eastAsia="仿宋"/>
          <w:sz w:val="28"/>
          <w:szCs w:val="28"/>
        </w:rPr>
        <w:t>格拉斯哥大学开设</w:t>
      </w:r>
      <w:r>
        <w:rPr>
          <w:rFonts w:ascii="仿宋" w:hAnsi="仿宋" w:eastAsia="仿宋"/>
          <w:sz w:val="28"/>
          <w:szCs w:val="28"/>
        </w:rPr>
        <w:t>课程</w:t>
      </w:r>
      <w:r>
        <w:rPr>
          <w:rFonts w:hint="eastAsia" w:ascii="仿宋" w:hAnsi="仿宋" w:eastAsia="仿宋"/>
          <w:sz w:val="28"/>
          <w:szCs w:val="28"/>
        </w:rPr>
        <w:t>:城市学</w:t>
      </w:r>
      <w:r>
        <w:rPr>
          <w:rFonts w:ascii="仿宋" w:hAnsi="仿宋" w:eastAsia="仿宋"/>
          <w:sz w:val="28"/>
          <w:szCs w:val="28"/>
        </w:rPr>
        <w:t>研究方法</w:t>
      </w:r>
      <w:r>
        <w:rPr>
          <w:rFonts w:hint="eastAsia" w:ascii="仿宋" w:hAnsi="仿宋" w:eastAsia="仿宋"/>
          <w:sz w:val="28"/>
          <w:szCs w:val="28"/>
        </w:rPr>
        <w:t>、</w:t>
      </w:r>
      <w:r>
        <w:rPr>
          <w:rFonts w:ascii="仿宋" w:hAnsi="仿宋" w:eastAsia="仿宋"/>
          <w:sz w:val="28"/>
          <w:szCs w:val="28"/>
        </w:rPr>
        <w:t>城市学</w:t>
      </w:r>
      <w:r>
        <w:rPr>
          <w:rFonts w:hint="eastAsia" w:ascii="仿宋" w:hAnsi="仿宋" w:eastAsia="仿宋"/>
          <w:sz w:val="28"/>
          <w:szCs w:val="28"/>
        </w:rPr>
        <w:t>思想</w:t>
      </w:r>
      <w:r>
        <w:rPr>
          <w:rFonts w:ascii="仿宋" w:hAnsi="仿宋" w:eastAsia="仿宋"/>
          <w:sz w:val="28"/>
          <w:szCs w:val="28"/>
        </w:rPr>
        <w:t>体系与价值</w:t>
      </w:r>
      <w:r>
        <w:rPr>
          <w:rFonts w:hint="eastAsia" w:ascii="仿宋" w:hAnsi="仿宋" w:eastAsia="仿宋"/>
          <w:sz w:val="28"/>
          <w:szCs w:val="28"/>
        </w:rPr>
        <w:t>理念</w:t>
      </w:r>
      <w:r>
        <w:rPr>
          <w:rFonts w:ascii="仿宋" w:hAnsi="仿宋" w:eastAsia="仿宋"/>
          <w:sz w:val="28"/>
          <w:szCs w:val="28"/>
        </w:rPr>
        <w:t>、</w:t>
      </w:r>
      <w:r>
        <w:rPr>
          <w:rFonts w:hint="eastAsia" w:ascii="仿宋" w:hAnsi="仿宋" w:eastAsia="仿宋"/>
          <w:sz w:val="28"/>
          <w:szCs w:val="28"/>
        </w:rPr>
        <w:t>政策</w:t>
      </w:r>
      <w:r>
        <w:rPr>
          <w:rFonts w:ascii="仿宋" w:hAnsi="仿宋" w:eastAsia="仿宋"/>
          <w:sz w:val="28"/>
          <w:szCs w:val="28"/>
        </w:rPr>
        <w:t>分析与评估、</w:t>
      </w:r>
      <w:r>
        <w:rPr>
          <w:rFonts w:hint="eastAsia" w:ascii="仿宋" w:hAnsi="仿宋" w:eastAsia="仿宋"/>
          <w:sz w:val="28"/>
          <w:szCs w:val="28"/>
        </w:rPr>
        <w:t>城市</w:t>
      </w:r>
      <w:r>
        <w:rPr>
          <w:rFonts w:ascii="仿宋" w:hAnsi="仿宋" w:eastAsia="仿宋"/>
          <w:sz w:val="28"/>
          <w:szCs w:val="28"/>
        </w:rPr>
        <w:t>政策</w:t>
      </w:r>
      <w:r>
        <w:rPr>
          <w:rFonts w:hint="eastAsia" w:ascii="仿宋" w:hAnsi="仿宋" w:eastAsia="仿宋"/>
          <w:sz w:val="28"/>
          <w:szCs w:val="28"/>
        </w:rPr>
        <w:t>、</w:t>
      </w:r>
      <w:r>
        <w:rPr>
          <w:rFonts w:ascii="仿宋" w:hAnsi="仿宋" w:eastAsia="仿宋"/>
          <w:sz w:val="28"/>
          <w:szCs w:val="28"/>
        </w:rPr>
        <w:t>住房政策</w:t>
      </w:r>
      <w:r>
        <w:rPr>
          <w:rFonts w:hint="eastAsia" w:ascii="仿宋" w:hAnsi="仿宋" w:eastAsia="仿宋"/>
          <w:sz w:val="28"/>
          <w:szCs w:val="28"/>
        </w:rPr>
        <w:t>、社区</w:t>
      </w:r>
      <w:r>
        <w:rPr>
          <w:rFonts w:ascii="仿宋" w:hAnsi="仿宋" w:eastAsia="仿宋"/>
          <w:sz w:val="28"/>
          <w:szCs w:val="28"/>
        </w:rPr>
        <w:t>服务</w:t>
      </w:r>
      <w:r>
        <w:rPr>
          <w:rFonts w:hint="eastAsia" w:ascii="仿宋" w:hAnsi="仿宋" w:eastAsia="仿宋"/>
          <w:sz w:val="28"/>
          <w:szCs w:val="28"/>
        </w:rPr>
        <w:t>。</w:t>
      </w:r>
    </w:p>
    <w:p>
      <w:pPr>
        <w:ind w:left="0" w:leftChars="0" w:right="210" w:firstLine="560"/>
        <w:rPr>
          <w:rFonts w:hint="eastAsia" w:ascii="仿宋" w:hAnsi="仿宋" w:eastAsia="仿宋"/>
          <w:sz w:val="28"/>
          <w:szCs w:val="28"/>
        </w:rPr>
      </w:pPr>
      <w:r>
        <w:rPr>
          <w:rFonts w:hint="eastAsia" w:ascii="仿宋" w:hAnsi="仿宋" w:eastAsia="仿宋"/>
          <w:b/>
          <w:sz w:val="28"/>
          <w:szCs w:val="28"/>
        </w:rPr>
        <w:t>深造方向：</w:t>
      </w:r>
      <w:r>
        <w:rPr>
          <w:rFonts w:hint="eastAsia" w:ascii="仿宋" w:hAnsi="仿宋" w:eastAsia="仿宋"/>
          <w:sz w:val="28"/>
          <w:szCs w:val="28"/>
        </w:rPr>
        <w:t>本科毕业获得南开大学学位后，符合英国格拉斯哥大学深造条件的，可继续攻读格拉斯哥大学城市学系硕士学位。或者经选拔考试在政治学和公共管理的硕士点和博士点，以及公共管理专业硕士（MPA）继续深造。</w:t>
      </w:r>
    </w:p>
    <w:p>
      <w:pPr>
        <w:ind w:left="0" w:leftChars="0" w:right="210" w:firstLine="560"/>
        <w:rPr>
          <w:rFonts w:ascii="仿宋" w:hAnsi="仿宋" w:eastAsia="仿宋"/>
          <w:sz w:val="28"/>
          <w:szCs w:val="28"/>
        </w:rPr>
      </w:pPr>
      <w:bookmarkStart w:id="0" w:name="_GoBack"/>
      <w:bookmarkEnd w:id="0"/>
      <w:r>
        <w:rPr>
          <w:rFonts w:hint="eastAsia" w:ascii="仿宋" w:hAnsi="仿宋" w:eastAsia="仿宋"/>
          <w:b/>
          <w:sz w:val="28"/>
          <w:szCs w:val="28"/>
        </w:rPr>
        <w:t>就业渠道：</w:t>
      </w:r>
      <w:r>
        <w:rPr>
          <w:rFonts w:hint="eastAsia" w:ascii="仿宋" w:hAnsi="仿宋" w:eastAsia="仿宋"/>
          <w:sz w:val="28"/>
          <w:szCs w:val="28"/>
        </w:rPr>
        <w:t>国家党政机关、城市管理部门、高校与科研机构、相关企事业单位、新闻媒体、社会组织等。</w:t>
      </w:r>
    </w:p>
    <w:p>
      <w:pPr>
        <w:ind w:left="210" w:right="210" w:firstLine="560"/>
        <w:rPr>
          <w:rFonts w:ascii="仿宋" w:hAnsi="仿宋" w:eastAsia="仿宋"/>
          <w:sz w:val="28"/>
          <w:szCs w:val="28"/>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right="21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right="21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right="21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210" w:right="21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210" w:right="21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210" w:right="21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8629550">
    <w:nsid w:val="5527282E"/>
    <w:multiLevelType w:val="singleLevel"/>
    <w:tmpl w:val="5527282E"/>
    <w:lvl w:ilvl="0" w:tentative="1">
      <w:start w:val="1"/>
      <w:numFmt w:val="decimal"/>
      <w:suff w:val="nothing"/>
      <w:lvlText w:val="%1."/>
      <w:lvlJc w:val="left"/>
    </w:lvl>
  </w:abstractNum>
  <w:num w:numId="1">
    <w:abstractNumId w:val="14286295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93FFA"/>
    <w:rsid w:val="00022579"/>
    <w:rsid w:val="000A2096"/>
    <w:rsid w:val="0010683C"/>
    <w:rsid w:val="00114C21"/>
    <w:rsid w:val="00220F58"/>
    <w:rsid w:val="00255BD8"/>
    <w:rsid w:val="00416178"/>
    <w:rsid w:val="00455444"/>
    <w:rsid w:val="0046547F"/>
    <w:rsid w:val="004E5EFA"/>
    <w:rsid w:val="005F0B52"/>
    <w:rsid w:val="006E079C"/>
    <w:rsid w:val="006F10C3"/>
    <w:rsid w:val="00833D91"/>
    <w:rsid w:val="009202A6"/>
    <w:rsid w:val="00A135F4"/>
    <w:rsid w:val="00AD71BD"/>
    <w:rsid w:val="00B86A73"/>
    <w:rsid w:val="00C37EB6"/>
    <w:rsid w:val="00D446B7"/>
    <w:rsid w:val="00E93FFA"/>
    <w:rsid w:val="00EE0100"/>
    <w:rsid w:val="498A183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left="100" w:leftChars="100" w:right="100" w:rightChars="100" w:firstLine="200" w:firstLineChars="200"/>
      <w:jc w:val="both"/>
    </w:pPr>
    <w:rPr>
      <w:rFonts w:ascii="Calibri" w:hAnsi="Calibri" w:eastAsia="宋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pPr>
      <w:spacing w:line="240" w:lineRule="auto"/>
    </w:pPr>
    <w:rPr>
      <w:sz w:val="18"/>
      <w:szCs w:val="18"/>
    </w:rPr>
  </w:style>
  <w:style w:type="paragraph" w:styleId="3">
    <w:name w:val="footer"/>
    <w:basedOn w:val="1"/>
    <w:link w:val="10"/>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List Paragraph"/>
    <w:basedOn w:val="1"/>
    <w:qFormat/>
    <w:uiPriority w:val="34"/>
    <w:pPr>
      <w:ind w:firstLine="420"/>
    </w:pPr>
  </w:style>
  <w:style w:type="paragraph" w:customStyle="1" w:styleId="8">
    <w:name w:val="Revision"/>
    <w:hidden/>
    <w:semiHidden/>
    <w:uiPriority w:val="99"/>
    <w:pPr>
      <w:spacing w:line="240" w:lineRule="auto"/>
      <w:ind w:left="0" w:leftChars="0" w:right="0" w:firstLine="0" w:firstLineChars="0"/>
      <w:jc w:val="left"/>
    </w:pPr>
    <w:rPr>
      <w:rFonts w:ascii="Calibri" w:hAnsi="Calibri" w:eastAsia="宋体"/>
      <w:kern w:val="2"/>
      <w:sz w:val="21"/>
      <w:szCs w:val="22"/>
      <w:lang w:val="en-US" w:eastAsia="zh-CN" w:bidi="ar-SA"/>
    </w:r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261</Words>
  <Characters>1490</Characters>
  <Lines>12</Lines>
  <Paragraphs>3</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2015-04-09T11:36:00Z</dcterms:created>
  <dc:creator>赵云鹏</dc:creator>
  <cp:lastModifiedBy>Haier</cp:lastModifiedBy>
  <dcterms:modified xsi:type="dcterms:W3CDTF">2015-04-10T01:34:39Z</dcterms:modified>
  <dc:title>城市管理专业详细介绍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